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1" w:rsidRPr="000D7BB5" w:rsidRDefault="000D7BB5" w:rsidP="000D7BB5">
      <w:pPr>
        <w:jc w:val="center"/>
        <w:rPr>
          <w:b/>
        </w:rPr>
      </w:pPr>
      <w:r w:rsidRPr="000D7BB5">
        <w:rPr>
          <w:b/>
        </w:rPr>
        <w:t>Отчет</w:t>
      </w:r>
    </w:p>
    <w:p w:rsidR="000D7BB5" w:rsidRDefault="000D7BB5" w:rsidP="000D7BB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проделанной  работе  главы  администрации   </w:t>
      </w:r>
      <w:proofErr w:type="spellStart"/>
      <w:r>
        <w:rPr>
          <w:b/>
          <w:bCs/>
          <w:color w:val="000000"/>
        </w:rPr>
        <w:t>Ручейского</w:t>
      </w:r>
      <w:proofErr w:type="spellEnd"/>
      <w:r>
        <w:rPr>
          <w:b/>
          <w:bCs/>
          <w:color w:val="000000"/>
        </w:rPr>
        <w:t>  сельского  поселения  за 2012 год</w:t>
      </w:r>
    </w:p>
    <w:p w:rsidR="000D7BB5" w:rsidRDefault="000D7BB5" w:rsidP="000D7BB5">
      <w:pPr>
        <w:jc w:val="both"/>
        <w:rPr>
          <w:b/>
          <w:bCs/>
          <w:color w:val="000000"/>
        </w:rPr>
      </w:pP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Ручейского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расположены 4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 Ручей, Бобровка, Каймоново и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хозяйств 515.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  составляет 1509 человек, из них детей до 18 лет 393 чел., население трудоспособного возраста от 18 до 60 лет – 772 чел.,  население старше 60 лет – 360 чел., жители старше 90 лет – 2 чел. Общее количество пенсионеров -  396  человек,  семей с приемными  детьми – 7, опекаемых детей в них  -7 чел.,  многодетных семей с несовершеннолетними детьми-  25 , неблагополучных семей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(социально опасное положение)– 2,  не полных семей  (с одним родителем) – 15.    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Тружеников тыла – 6, ветеранов боевых действий – 8, ветеранов труда – 48, инвалидов (1-2-3 групп) – 129, инвалидов детства - 3, детей войны, не имеющих статуса «труженик тыла», родившихся в период с 1924 по сентябрь</w:t>
      </w:r>
    </w:p>
    <w:p w:rsidR="000D7BB5" w:rsidRPr="000D7BB5" w:rsidRDefault="000D7BB5" w:rsidP="000D7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1945 г</w:t>
      </w:r>
    </w:p>
    <w:p w:rsidR="000D7BB5" w:rsidRPr="000D7BB5" w:rsidRDefault="000D7BB5" w:rsidP="000D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.- 66 человека.  В 2015 году по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Ручейскому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  образованию :   родилось -  14 детей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смертей – 21 ,      16         браков   и       8    разводов.  Юношей призывного возраста -62 человека, в/обязанных -283, офицеров – 4. По Центру занятости состоит на учете     22   человека, всего за год обратилось в ЦЗ 48 человек. 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 территории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Ручейского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бюджетные учреждения: школа  в п. Ручей, детский сад в п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учей, амбулатория в п.Ручей и ФАП в с.Каймоново, КДЦ «Сибиряк», библиотека в п. Ручей. Работает почтовое отделение в п. Ручей.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Каймоново в связи с убыточностью содержания почтовое отделение закрыто, обсуживают работники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Ручейского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с июля месяца, выезжая два раза в неделю.   Имеется аптечный пункт в п. Ручей.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152 ученика, детский сад посещает 60 детей, в списке на очередь состоит 32 ребенка.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Школу, детский сад и КДЦ «Сибиряк» отапливает котельная, которую обслуживает ООО «Энергия» (директор Кулаковская Галина Юрьевна).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КДЦ «Сибиряк» работают кружки и студии: театральные постановки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Талантиум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эстрадного пения «Звуки праздника», студия «Танцкласс», любительское объединение «Фитнес-грация»; работает библиотека.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 режиме свободного посещения: детская игровая комната, тренажерный зал, клуб выходного дня для детей по воскресеньям. Проводятся праздничные мероприятия для детей и взрослых, посиделки для пенсионеров. Оказываются услуги по аренде помещения под ярмарки, выставки, проведение юбилеев и свадеб. В 2015 году проведено 219 мероприятий, из них для детей 122.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амбулатории в п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учей проводится диспансеризация взрослого населения, работает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забор анализов (общий анализ крови, мочи).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Продуктами питания и товарами первой необходимости обеспечивают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«Юбилейный»,   ООО «Престиж», и 5 индивидуальных предпринимателя (в п. Ручей: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Власова Т.П., Хренова Н.Г.,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Катышевцева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 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Апаркина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Крюкова Е.В.),    (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Каймоново: Морозов Л.Н. и Власова Т.П.). Имеется две станции технического обслуживания (СТО) в п. Ручей: ИП Комарова,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Каймоново: ИП Беккер, который так же обслуживал электрические сети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Каймоново, поставляет топливо для дизельных станций в п. Бобровка и в д.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занимается фермерским хозяйством. Работает метеостанция в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аксимово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администрации работают общественные организации:</w:t>
      </w:r>
    </w:p>
    <w:p w:rsidR="000D7BB5" w:rsidRPr="000D7BB5" w:rsidRDefault="000D7BB5" w:rsidP="000D7B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1.Совет ветеранов  (председатель  Антипин С.И.)</w:t>
      </w:r>
    </w:p>
    <w:p w:rsidR="000D7BB5" w:rsidRPr="000D7BB5" w:rsidRDefault="000D7BB5" w:rsidP="000D7B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благодарности председателю Совета Семену Ивановичу, который на протяжени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лет принимает активное участие в организации проведения праздничных мероприятий, участвует в проводимых конференциях.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Женсовет (председатель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Л.Н.).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Николаевна- депутат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первый год является председателем Женсовета. Совместно с членами Совета проводят рейды по проверке жилищных условий опекаемых детей, неблагополучных семей. Принимают участие в организации проведения культурных мероприятий.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по делам несовершеннолетних ведет работу совместно с участковым инспектором с неблагополучными семьями, таких семей, состоящих на учете - 9 . Комиссией осуществляется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семьями, родители и дети приглашаются для беседы на заседание комиссии.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бюджета за 2015 год: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– составили всего 10 657 тыс. руб.         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собственных доходов -  1444 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(это 13% от всех доходов), что на 6% меньше по сравнению с 2014 годом. Связано это с прекращением деятельности на территории муниципального образования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Каймоновского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ООО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Каймоновский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».   Безвозмездные поступления  9213 т.р.(87% от всех доходов)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 составили  -  всего 10 645  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ТОМ ЧИСЛЕ 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заработную плату аппарата, услуги связи, оплата командировок и коммунальных услуг – тепло и э/энергии, оплата за интернет, ремонт автомашины и оплата по договорам за полномочия, переданные району составили 4877 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(0104).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Дорожные фонды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всего  335,1 т. р. 166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выплачено по контракту 2014 год за ремонт дороги по ул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елезнодорожной.    Дорожный фонд формируется  за счет доходов 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уплаты акцизов, 91.0  осталось от акцизов на 2016 год, 42,0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ЖКХ  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всего 1 288   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Жилищное хозяйство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Коммунальное хозяйство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173 т.р. (ремонт котельного оборудования, установку автоматики в э/бойлерных)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Благоустройство   всего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1 115 т.р. из них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ремонт  и содержание электросетей – 552 т. р.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Уличное освещение  -     334  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4, Устройство защитных противопожарных полос  49,0 тыс. руб.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мест захоронения  всего – 0 т.р.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за приобретенную в 2014 году детскую площадку – 144,0 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Культура -  3089,0 т.р. в том числе  1454,0 т. </w:t>
      </w:r>
      <w:proofErr w:type="spellStart"/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                           303,5 т.р.  ремонт крыши (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                             906,0 т.р. коммунальные услуги по теплу и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по договору уборщице, установка пожарной сигнализац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 году 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 "Народные инициативы" 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319,474тыс</w:t>
      </w:r>
      <w:proofErr w:type="gramStart"/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 ( 303,5 </w:t>
      </w:r>
      <w:proofErr w:type="spellStart"/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т.руб</w:t>
      </w:r>
      <w:proofErr w:type="spellEnd"/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ОБ)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 </w:t>
      </w:r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 на право заключения муниципального контракта на выполнение работ по ремонту кровли здания Муниципального казённого учреждения культуры "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"Сибиряк" 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2015 году было проведено 13 заседаний  Думы </w:t>
      </w:r>
      <w:proofErr w:type="spellStart"/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Ручейского</w:t>
      </w:r>
      <w:proofErr w:type="spellEnd"/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образования, на которых было  рассмотрено  54 вопроса, это: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бюджета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Ручейского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бюджет 2015 года;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внесении изменений и дополнений в Устав РМО;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и проведении  отопительного сезона;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Вопросы по электроснабжению;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весеннему паводковому периоду;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празднованию  70-ой годовщины Победы ВОВ;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и очистка улиц поселка;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пожарной  безопасности  в летний период;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праздничным мероприятиям поселка (Новый год, проводы Зимы, День поселка, день пожилого человека и.д.);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Утверждение Положения об увековечении памяти выдающихся граждан, событий, организаций;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 изменении в земельном налоге;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программы социально-экономического развития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Ручейского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 и многие другие.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Всего в прошедшем году было принято  29 нормативно-правовых актов.  Специалистами администрации выдано 714 справок, 175 доверенностей, оформлено документов на получение денежной компенсации за твердое топливо льготной категории граждан – 204. С заявлениями на выписку дровяной древесины обратились 12 человек, деловой на строительство надворных построек – 2 человека.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Работают 4 постоянных  депутатских комиссии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депутаты, входящие в их состав,  несмотря на работу на общественных началах, без оплаты, находят на это время и проявляют заинтересованность и неравнодушие к жизни поселка.</w:t>
      </w:r>
      <w:proofErr w:type="gramEnd"/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Одним из сложных, трудно решаемых вопросов является жилищно-коммунальное хозяйство, его состояние и обслуживание. Количество неблагоустроенного жилья – 432 квартиры, приватизировано 54 (12,5%), благоустроенного – 46 квартир, приватизировано 27 (59%).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Жилфонд неблагоустроенный  обслуживало ООО УК «Энергия», благоустроенны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УК «Север». С мая месяца по закону все управляющие компании имели право работать при наличии лицензии. Обе организации отказались от дальнейшего обслуживания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жилфонда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заявки при объявлении конкурсов на управляющую компанию подано не было, наша работа по созданию ТСЖ пока безрезультатна, никто не соглашается. В декабре месяце на сходе ставился вопрос о передаче жилфонда в собственность квартиросъёмщикам в связи с тем, что многие квартиры требуют капитального ремонта, а учитывая финансовое состояние КУМИ, в собственности которого находится жилфонд, о сроках его проведения никому не известно. По заявлениям на обследование квартир на сегодняшний день обратилось 4 квартиросъёмщика, комиссией составлены акты о необходимости проведения капитального ремонта, но как я уже сказала в связи с отсутствием денег в данное время это невозможно. Передача же в собственность проводится не первый год путем приватизации.  Текущие же ремонты согласно договора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соцнайма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проводить 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квартиросъемщик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заключено 377 договоров. Ну и так как жилфонд никто не обслуживает, денег, которые собирала управляющая компания за обслуживание (хоть и не великие 18-20 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ублей) нет, поэтому администрация по договору оплачивает дворнику за очистку тротуаров от снега, а вот с вывозом мусора будет сложнее и нам, уважаемые граждане, необходимо будет через месяц собраться для решения данного вопроса. Раз уж заговорила о мусоре, разрешите в очередной раз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ко всем жителям с просьбой содержать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состоянии свои придомовые территории и вывозить мусор в специально отведенное для этого место, не подбрасывая его соседям и не вываливая вдоль дороги на Бобровку и автотрассы. В прошлом году комиссией составлено 26 протоколов по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чистке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многие выражали своё несогласие, спорить и ругаться никто не собирается и в этом году после проведения месячника по санитарной очистке, нарушители будут наказаны без предупреждений и предписаний. В прошлом году мало кто оплатил, так как решения административной комиссии были получены спустя 4-5 месяцев, думаю, что в этом году будет сделано все своевременно.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По-этому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прошу всех принять  личное участие в соблюдении чистоты нашего поселка, и не только разбрасывать свой мусор, но и хоть один раз поучаствовать в проводимых субботниках,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ведь у нас на субботники выходят учителя с учениками, да работники администрации.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Вопрос о бродяжничестве собак остается актуальным и на сегодняшний день. Многие хозяева не реагируют на наши предписания, поэтому просьба ко всем обращаться в Администрацию с письменным заявлением о принятии мер к хозяевам, нарушающим правила содержания домашних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привлекать к административной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отвественности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Обеспечением водой в зимнее время жителей поселка производиться водовозной машиной администрации, которая отдана в аренд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 У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«Энергия». В летнее время - летний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пользуясь случаем хочу поблагодарить Крюкову Е.В и Власову Т.П., которые  ни один год занимаются ремонтом и обслуживанием водопровода и водокачек.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2015 году из областного бюджета были выделены 3,5 млн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на подготовку к предстоящему отопительному сезону, а именно на установку модульной котельной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Терморобот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–Т-500».  Жители домов №1,2,3 ул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рактовой  были категорически против установки данной котельной и обращались на проводимых собраниях к 1-му заместителю мэра районной администрации и начальнику  отдела ЖКХ об использовании данных денег на ремонт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электробойлерных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 же в свою очередь убеждали в экологической чистоте, отсутствии дыма и копоти при работе модульной котельной, а так же её экономичности. Ответ был однозначным: либо перевод отопления с электричества на уголь, то есть установку модульной котельной, либо эти деньги будут переданы в другое муниципальное образование. В июне был объявлен конкурс и после его проведения ЗАО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Алтайкомплект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начал сборку модульной котельной (со слов руководителя по телефону), а мы по условиям договора начали готовить площадку под установку котельной.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подошли сроки исполнения работ по договору, руководство ЗАО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Алтайкомплект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сообщают нам о том, что они комплектуют ни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Терморобот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обыкновенную угольную котельную, изменения в условия договора, заключенного нами, почему-то были согласованы и утверждены начальником отдела ЖКХ Макаренко С.И. В связи с нарушением условий и сроков исполнения договора исполнителем, деньги не были использованы.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прошлые годы осуществляем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электробойлерными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как в прочем водозабор и очистные требуют ремонта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электросетям: в 2015 году электрические сети оформлены документально и после проведенного конкурса с октября месяца в п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учей и с января 2016г. в с.Каймоново  их 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Администрация не оплачивает, обслуживает после проведенного конкурса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эл.сети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прежнему ООО УК «Энергия»,ген.директор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Подключено цифровое телевидение,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работет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бесплатных каналов. В проектно-сметной документации по установке вышки для цифрового телевидения, которая утверждалась и согласовывалась пять лет назад, не предусмотрены работы по благоустройству вокруг данной площадки,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по-этому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будем изыскивать средства для прокладки тротуара вдоль ограждения вышки и моста для подъезда к дому №8   ул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кольной. В прошлом году не только не было денег на проведение вышеуказанных работ, но и в связи с тем, что там велась прокладка кабеля волоконно-оптической линии связи по объекту «ДВР-2013-Братск-Усть-Кут» ОАО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Вымпелком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Работы данной организацией не завершены, будут продолжены весной. Руководством этой организации обещано устранить все огрехи, оставленные ими в связи с поломкой техники  и наступлением морозов.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Красноярской компанией «Стриж» предложена услуга получения доступа к сети Интернет на скорости до 5 Мбит/сек. Стоимость подключения 3 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Прошу всех, кто записался на подключение, подойти в администрацию для подтверждения Вашего согласия и записи адреса и номера телефона.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О федеральной трассе, проходящей вдоль поселка. С вопросом о необходимости обустройства автомобильной дороги пешеходными переходами, остановочными пунктами, освещением и тротуарами в адрес начальника Федерального Казенного учреждения «Управление автомобильной магистрали Красноярск-Иркутск Федерального дорожного агентства» был отправлен депутатский запрос. Получен ответ от и.о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Управления, что обустроить  дорогу остановочными пунктами и тротуарами не возможно без дополнительного землеотвода под устройство заездных карманов, остановочной и посадочных площадок, тротуаров и пешеходных дорожек, так как , согласно п.10 ст.3 Федерального Закона №257-ФЗ, капитальный ремонт автомобильной дороги  может производиться только в границах её  полосы отвода. Пешеходные переходы в п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учей обустроить возможно, для чего необходимо определить места их расположения, а так же произвести работы по устройству подходов к ним и освещения со стороны поселка. Ранее директором школы совместно с Советом школы направлялось начальнику ОГИБДД Иванову А.М обращение с просьбой об обустройстве автотрассы пешеходными переходами. Письменного ответа не было получено, но было обещано выехать в поселок для определения места под пешеходные переходы. Обещанный выезд инспектора ОГИБДД состоялся в феврале нынешнего года, в результате которого было определено единственное место, где возможен пешеходный переход, это в 20 метрах в сторону 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аймоново от дороги, ведущей вверх к ул.Нагорной. Обустройство пешеходных переходов в районе  ж/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и на перекрестке улиц Трактовой и Школьной, как предлагалось нами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действительно осуществляется жителями переход, не возможно согласно установленных законом требований. По нашему ходатайству с данным вопросом в ФКУ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«Прибайкалье» в г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ратске обращалась и районная администрация .Зам. начальника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Управления-директор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в г.Братске сообщил, что в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направлены предложения (с приложением соответствующих документов и расчетов) по включению в 2016 году участка автомобильной дороги, проходящего по населенному пункту п.Ручей, в программу проведения проектно-изыскательных работ по устройству наружного электроосвещения. Ввиду невозможности обустройства дороги в пределах населенного пункта тротуарами, предполагается выполнить работы для осуществления пропуска пешеходов по обочине за металлическим  барьерным ограждением, для чего планируется установить недостающее металлическое  </w:t>
      </w: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барьерное ограждение. Предложения по проведению данных работ направлены в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выполнены в 2016 году при условии выделения необходимых средств.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Другая проблема, которую мы пытаемся решить ни один год – это брошенные ж/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составы, которые перекрывают проход жителям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абережной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поселок. Ни на одно письменное обращение по данному вопросу от бывшего начальника ВСЖД Владимирова В.В. ответа не получено. На наше обращение начальник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Восточно-Сибирской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дороги  филиала ОАО «РЖД» Фролов В.Ф. по телефону сообщил начальнику ст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учей, что брошенных составов на станции больше не будет, но составы, которые не может принять ст.Лена будут, как и на других станциях, выстаивать необходимое время. Что мы уже и наблюдаем, а ведь это еще страшнее, так как состав с локомотивом может тронуться в любое время. В настоящее время так же решается вопрос об обустройстве перехода через ж/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и определено единственное место этого перехода напротив дома №45  ул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абережной. Нами же пока никакого ответа не получено.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прошлом году в п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учей  произошло 2 возгорания надворных построек по ул.Нагорной и ул.Набережной и пожар в квартире по ул.Рабочей ( выгорела  внутри одна комната). Огонь был локализован собственными силами. В этом году сгорел бар-кафе «Дорожник» в 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аймоново, тушение пожара производилось с привлечением пожарных из г.Усть-Кута. Необходимость создания хотя бы одной пожарной части для тушения пожаров в трех поселках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Янтале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Ручье и Каймоново  очевидна. Я надеюсь, что в области на обращение районной администрации по данному вопросу будет принято положительное решение.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декабре прошлого года оборудовано помещение для работы многофункционального центра и уже состоялся прием граждан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поданных заявок специалистами МФЦ. Для тех, кто пока не обладает информацией о МФЦ, хочу сказать, что любой житель поселения может обратиться в многофункциональный центр, который оказывает услуги по соглашению с федеральными структурами, можно оформить все сделки с недвижимостью, поставить объекты на кадастровый учет, так же можно воспользоваться услугами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фонда.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документы по северному проезду (для неработающих пенсионеров к месту отдыха один раз в два года), уточнить размер пенсии, изменить персональные данные, получить СНИЛС. Через МФЦ  идет получение материнского капитала и его дальнейшая реализация. Так же оказывает услуги по налоговой службе, по ЗАГСУ, миграционному учету и по социальной защите населения. Для этого необходимо подать заявку по телефону 8 800 1000 447 (звонок бесплатный).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3 социальных работника, которые обслуживают нуждающихся в помощи  20 пенсионеров.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 нашему обращению  решается вопрос о социальном работнике в 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аймоново. Так же имеется специалист по социальной работе от ОГБУ «Комплексный центр социального обслуживания по г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сть-Куту и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Усть-Кутскому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району», который работает с малообеспеченными, многодетными семьями и инвалидами. С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работа по заключению социального контракта для развития личного подсобного хозяйства. На сегодняшний день заключено 7 контрактов. Так специалистом оказывается помощь в оформлении документов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получений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пособий, предоставление льгот.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в благотворительных целях нуждающимся в помощи малообеспеченным семьям были  предложены вещи, которые предоставил Комплексный Центр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Усть-Кута (неоднократно  привозили  одежду для детей и взрослых, игрушки).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В эту зиму напомнили о себе ручьи, по возможности проводим работу по устранению наледи на дорогах улицы Центральной и Школьной.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Очистку от снега улиц производим нашим трактором «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тяжелой техники в поселке нет, «Новые дороги» нам отказывают в предоставлении данной услуги. Обращалась к начальнику участка ООО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подрядчику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Транснефтьвосток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согласились почистить дорогу до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аксимово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Ручье отказались. Наша просьба к жителям не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выгребать снег на дорогу многими не услышана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прошу всех проявить сознательность и соблюдать правила содержания придомовых территорий.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 августа месяца после проведения торгов, имущество и землю, которую ранее арендовал ООО «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Каймоновский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арендует ООО «Ангара», ген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Аракелян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Бабкен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Амоякович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Данной организацией ведется заготовка древесины, которая складируется на территории нижнего склада. Работает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пилорама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трудоустроено пока 12 жителей поселка и 2 человека на лесозаготовке. Данное предприятие обеспечило дровами на весь отопительный сезон амбулаторию в п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учей и ФАП в с.Каймоново. По заявкам жителей поселка поставляет горбыль. По просьбе администрации малообеспеченным многодетным семьям завезен горбыль бесплатно. Оказана помощь пиломатериалом детскому саду в строительстве забора. Хочется сказать огромное спасибо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Бабкену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Амояковичу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доброе отношение к нашим просьбам. В этом году, со слов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Бабкена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Амояковича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предприятие будет заниматься только заготовкой, развитие производства в поселке планируется со следующего года. Нам же остается только надеяться на то, что обещания по развитию производства на территории поселка, будут выполнены, в отличии обещаний Якимова А.А.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Как видите, уважаемые односельчане, работать и выживать приходиться всем нам в очень тяжелых условиях, при таком дотационном бюджете, и обидно, когда почти на каждое обращение слышишь один ответ: денег нет. На сегодняшний день долг за электроэнергию у ООО УК «Север» составляет более 2-х миллионов, а ведь он мог бы быть на половину  меньше, если бы Министерство по жилищной политике перечислило «Северу» выпадающие за прошлый год в сумме 917,2 тыс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ублей. И не был бы наш бюджет таким дотационным, если бы «Ангара» за аренду ежемесячно перечисляла 500 тысяч нам,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нами установлены данные законы, поэтому приходиться довольствоваться тем, что имеем.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Мы довольно долго не могли найти помещение для проведения православных служб и сегодня приглашаю всех желающих на службу завтра в 2 часа дня, которая будет проходить по адресу: ул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аражная, 3.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Так же хочу обратиться к присутствующим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пенсионерам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играет в шашки, нам необходимо 2 человека в команду для участия в районной спартакиаде среди старшего поколения.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своего отчета  разрешите сказать слова благодарности Седых М.В. за оказанную спонсорскую помощь в выделении новогодних подарков, нашему депутату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Архипенко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Павлу Святославовичу за предоставленные, хоть и б/у компьютеры, а так же нашим индивидуальным предпринимателям, которые оказывают финансовую помощь на проведение праздников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Катышевцеву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Крюкову Е.В., Власову Т.П.,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Апаркину</w:t>
      </w:r>
      <w:proofErr w:type="spellEnd"/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Н.Н, </w:t>
      </w:r>
      <w:proofErr w:type="spell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Непокрытову</w:t>
      </w:r>
      <w:proofErr w:type="spell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 Так же не могу поблагодарить участников команды и ее капитана Юсупова Евгения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ежегодно участвует в «Сельских играх», занимая призовые места. Ну </w:t>
      </w:r>
      <w:proofErr w:type="gramStart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тех жителей, которые не равнодушны к жизни поселка и зачастую дают дельные советы в решении той или иной проблемы.</w:t>
      </w:r>
    </w:p>
    <w:p w:rsidR="000D7BB5" w:rsidRPr="000D7BB5" w:rsidRDefault="000D7BB5" w:rsidP="000D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Всем большое спасибо.</w:t>
      </w:r>
    </w:p>
    <w:sectPr w:rsidR="000D7BB5" w:rsidRPr="000D7BB5" w:rsidSect="006A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BB5"/>
    <w:rsid w:val="000D7BB5"/>
    <w:rsid w:val="006A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3501</Words>
  <Characters>19962</Characters>
  <Application>Microsoft Office Word</Application>
  <DocSecurity>0</DocSecurity>
  <Lines>166</Lines>
  <Paragraphs>46</Paragraphs>
  <ScaleCrop>false</ScaleCrop>
  <Company>Главтехцентр</Company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2017-08-25T06:03:00Z</dcterms:created>
  <dcterms:modified xsi:type="dcterms:W3CDTF">2017-08-25T06:04:00Z</dcterms:modified>
</cp:coreProperties>
</file>