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32" w:rsidRPr="00243832" w:rsidRDefault="00243832" w:rsidP="00243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832">
        <w:rPr>
          <w:rFonts w:ascii="Times New Roman" w:hAnsi="Times New Roman" w:cs="Times New Roman"/>
          <w:sz w:val="28"/>
          <w:szCs w:val="28"/>
        </w:rPr>
        <w:t xml:space="preserve">Маркировка </w:t>
      </w:r>
      <w:r w:rsidR="00B87CD2">
        <w:rPr>
          <w:rFonts w:ascii="Times New Roman" w:hAnsi="Times New Roman" w:cs="Times New Roman"/>
          <w:sz w:val="28"/>
          <w:szCs w:val="28"/>
        </w:rPr>
        <w:t>б</w:t>
      </w:r>
      <w:r w:rsidRPr="00243832">
        <w:rPr>
          <w:rFonts w:ascii="Times New Roman" w:hAnsi="Times New Roman" w:cs="Times New Roman"/>
          <w:sz w:val="28"/>
          <w:szCs w:val="28"/>
        </w:rPr>
        <w:t>иологически активн</w:t>
      </w:r>
      <w:r w:rsidR="00B87CD2">
        <w:rPr>
          <w:rFonts w:ascii="Times New Roman" w:hAnsi="Times New Roman" w:cs="Times New Roman"/>
          <w:sz w:val="28"/>
          <w:szCs w:val="28"/>
        </w:rPr>
        <w:t>ых</w:t>
      </w:r>
      <w:r w:rsidRPr="00243832">
        <w:rPr>
          <w:rFonts w:ascii="Times New Roman" w:hAnsi="Times New Roman" w:cs="Times New Roman"/>
          <w:sz w:val="28"/>
          <w:szCs w:val="28"/>
        </w:rPr>
        <w:t xml:space="preserve"> добав</w:t>
      </w:r>
      <w:r w:rsidR="00B87CD2">
        <w:rPr>
          <w:rFonts w:ascii="Times New Roman" w:hAnsi="Times New Roman" w:cs="Times New Roman"/>
          <w:sz w:val="28"/>
          <w:szCs w:val="28"/>
        </w:rPr>
        <w:t>ок (</w:t>
      </w:r>
      <w:r w:rsidRPr="00243832">
        <w:rPr>
          <w:rFonts w:ascii="Times New Roman" w:hAnsi="Times New Roman" w:cs="Times New Roman"/>
          <w:sz w:val="28"/>
          <w:szCs w:val="28"/>
        </w:rPr>
        <w:t>БАД</w:t>
      </w:r>
      <w:r w:rsidR="00B87CD2">
        <w:rPr>
          <w:rFonts w:ascii="Times New Roman" w:hAnsi="Times New Roman" w:cs="Times New Roman"/>
          <w:sz w:val="28"/>
          <w:szCs w:val="28"/>
        </w:rPr>
        <w:t>)</w:t>
      </w:r>
      <w:r w:rsidRPr="00243832">
        <w:rPr>
          <w:rFonts w:ascii="Times New Roman" w:hAnsi="Times New Roman" w:cs="Times New Roman"/>
          <w:sz w:val="28"/>
          <w:szCs w:val="28"/>
        </w:rPr>
        <w:t xml:space="preserve"> к пище</w:t>
      </w:r>
    </w:p>
    <w:p w:rsidR="00243832" w:rsidRDefault="00B87CD2" w:rsidP="00B8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43832" w:rsidRPr="00243832">
        <w:rPr>
          <w:rFonts w:ascii="Times New Roman" w:hAnsi="Times New Roman" w:cs="Times New Roman"/>
          <w:sz w:val="24"/>
          <w:szCs w:val="24"/>
        </w:rPr>
        <w:t xml:space="preserve">Маркировка введена в отношении БАД к пище с кодами по ОКПД 2, приведенными в </w:t>
      </w:r>
      <w:proofErr w:type="spellStart"/>
      <w:r w:rsidR="00243832" w:rsidRPr="0024383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243832" w:rsidRPr="00243832">
        <w:rPr>
          <w:rFonts w:ascii="Times New Roman" w:hAnsi="Times New Roman" w:cs="Times New Roman"/>
          <w:sz w:val="24"/>
          <w:szCs w:val="24"/>
        </w:rPr>
        <w:t xml:space="preserve">. "а" п. 3 </w:t>
      </w:r>
      <w:r w:rsidR="00243832" w:rsidRPr="0024383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43832" w:rsidRPr="00243832">
        <w:rPr>
          <w:rFonts w:ascii="Times New Roman" w:hAnsi="Times New Roman" w:cs="Times New Roman"/>
          <w:sz w:val="24"/>
          <w:szCs w:val="24"/>
        </w:rPr>
        <w:t xml:space="preserve"> Правительства РФ от 31 мая 2023 г. № 886 "Об утверждении Правил маркировки биологически активных добавок к пище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биологически активных добавок к пище"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3832" w:rsidRDefault="00B87CD2" w:rsidP="00B8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3832" w:rsidRPr="00243832">
        <w:rPr>
          <w:rFonts w:ascii="Times New Roman" w:hAnsi="Times New Roman" w:cs="Times New Roman"/>
          <w:sz w:val="24"/>
          <w:szCs w:val="24"/>
        </w:rPr>
        <w:t>Этим же документо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43832" w:rsidRPr="00243832">
        <w:rPr>
          <w:rFonts w:ascii="Times New Roman" w:hAnsi="Times New Roman" w:cs="Times New Roman"/>
          <w:sz w:val="24"/>
          <w:szCs w:val="24"/>
        </w:rPr>
        <w:t xml:space="preserve"> утверждены Правила маркировки данной продукции.</w:t>
      </w:r>
    </w:p>
    <w:p w:rsidR="00243832" w:rsidRPr="00243832" w:rsidRDefault="00B87CD2" w:rsidP="00B8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3832" w:rsidRPr="00243832">
        <w:rPr>
          <w:rFonts w:ascii="Times New Roman" w:hAnsi="Times New Roman" w:cs="Times New Roman"/>
          <w:sz w:val="24"/>
          <w:szCs w:val="24"/>
        </w:rPr>
        <w:t>Участники оборота таких добавок должны подавать в систему мониторинга:</w:t>
      </w:r>
    </w:p>
    <w:p w:rsidR="00243832" w:rsidRPr="00243832" w:rsidRDefault="00243832" w:rsidP="00B87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32">
        <w:rPr>
          <w:rFonts w:ascii="Times New Roman" w:hAnsi="Times New Roman" w:cs="Times New Roman"/>
          <w:sz w:val="24"/>
          <w:szCs w:val="24"/>
        </w:rPr>
        <w:t xml:space="preserve"> заявление на регистрацию в системе мониторинга – </w:t>
      </w:r>
      <w:r w:rsidRPr="00B87CD2">
        <w:rPr>
          <w:rFonts w:ascii="Times New Roman" w:hAnsi="Times New Roman" w:cs="Times New Roman"/>
          <w:b/>
          <w:sz w:val="24"/>
          <w:szCs w:val="24"/>
        </w:rPr>
        <w:t>с 1 сентября 2023 года</w:t>
      </w:r>
      <w:r w:rsidRPr="00243832">
        <w:rPr>
          <w:rFonts w:ascii="Times New Roman" w:hAnsi="Times New Roman" w:cs="Times New Roman"/>
          <w:sz w:val="24"/>
          <w:szCs w:val="24"/>
        </w:rPr>
        <w:t>;</w:t>
      </w:r>
    </w:p>
    <w:p w:rsidR="00243832" w:rsidRPr="00243832" w:rsidRDefault="00243832" w:rsidP="00B87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32">
        <w:rPr>
          <w:rFonts w:ascii="Times New Roman" w:hAnsi="Times New Roman" w:cs="Times New Roman"/>
          <w:sz w:val="24"/>
          <w:szCs w:val="24"/>
        </w:rPr>
        <w:t xml:space="preserve"> сведения о нанесении маркировки и вводе в оборот – с 1 октября 2023 года;</w:t>
      </w:r>
    </w:p>
    <w:p w:rsidR="00243832" w:rsidRPr="00243832" w:rsidRDefault="00243832" w:rsidP="00B87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32">
        <w:rPr>
          <w:rFonts w:ascii="Times New Roman" w:hAnsi="Times New Roman" w:cs="Times New Roman"/>
          <w:sz w:val="24"/>
          <w:szCs w:val="24"/>
        </w:rPr>
        <w:t xml:space="preserve"> сведения о выводе из оборота добавок – с 1 марта 2024 года;</w:t>
      </w:r>
    </w:p>
    <w:p w:rsidR="00243832" w:rsidRPr="00243832" w:rsidRDefault="00243832" w:rsidP="00B87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832">
        <w:rPr>
          <w:rFonts w:ascii="Times New Roman" w:hAnsi="Times New Roman" w:cs="Times New Roman"/>
          <w:sz w:val="24"/>
          <w:szCs w:val="24"/>
        </w:rPr>
        <w:t xml:space="preserve"> сведения об обороте добавок – с 1 мая 2024 года.</w:t>
      </w:r>
    </w:p>
    <w:p w:rsidR="00286A21" w:rsidRPr="00243832" w:rsidRDefault="00243832" w:rsidP="00B8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32">
        <w:rPr>
          <w:rFonts w:ascii="Times New Roman" w:hAnsi="Times New Roman" w:cs="Times New Roman"/>
          <w:sz w:val="24"/>
          <w:szCs w:val="24"/>
        </w:rPr>
        <w:t>Остатки добавок, наличествующие на 1 октября 2023 года и произведенные (ввезенные в Россию) по 30 сентября 2023 года (включительно), без маркировки можно продавать до окончания их срока годности.</w:t>
      </w:r>
      <w:bookmarkStart w:id="0" w:name="_GoBack"/>
      <w:bookmarkEnd w:id="0"/>
    </w:p>
    <w:sectPr w:rsidR="00286A21" w:rsidRPr="0024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32"/>
    <w:rsid w:val="00243832"/>
    <w:rsid w:val="00286A21"/>
    <w:rsid w:val="00B8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2024-01-26T04:23:00Z</dcterms:created>
  <dcterms:modified xsi:type="dcterms:W3CDTF">2024-01-26T04:45:00Z</dcterms:modified>
</cp:coreProperties>
</file>